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440" w:rsidRPr="0071104D" w:rsidRDefault="00BC18EE" w:rsidP="0071104D">
      <w:pPr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71104D">
        <w:rPr>
          <w:rFonts w:ascii="Arial" w:hAnsi="Arial" w:cs="Arial"/>
          <w:b/>
          <w:color w:val="2F5496" w:themeColor="accent1" w:themeShade="BF"/>
          <w:sz w:val="32"/>
          <w:szCs w:val="32"/>
        </w:rPr>
        <w:t>REPARTITION DES CLASSES POUR LES PSY EN</w:t>
      </w:r>
    </w:p>
    <w:p w:rsidR="0071104D" w:rsidRPr="0071104D" w:rsidRDefault="0071104D" w:rsidP="0071104D">
      <w:pPr>
        <w:jc w:val="center"/>
        <w:rPr>
          <w:rFonts w:ascii="Arial" w:hAnsi="Arial" w:cs="Arial"/>
          <w:i/>
          <w:sz w:val="24"/>
          <w:szCs w:val="24"/>
        </w:rPr>
      </w:pPr>
      <w:r w:rsidRPr="0071104D">
        <w:rPr>
          <w:rFonts w:ascii="Arial" w:hAnsi="Arial" w:cs="Arial"/>
          <w:i/>
          <w:color w:val="2F5496" w:themeColor="accent1" w:themeShade="BF"/>
          <w:sz w:val="24"/>
          <w:szCs w:val="24"/>
        </w:rPr>
        <w:t>« Education, développement et conseil en orientation scolaire et professionnelle »</w:t>
      </w:r>
    </w:p>
    <w:p w:rsidR="00BC18EE" w:rsidRPr="0071104D" w:rsidRDefault="00BC18EE" w:rsidP="0071104D">
      <w:pPr>
        <w:jc w:val="center"/>
        <w:rPr>
          <w:rFonts w:ascii="Arial" w:hAnsi="Arial" w:cs="Arial"/>
          <w:sz w:val="24"/>
          <w:szCs w:val="24"/>
        </w:rPr>
      </w:pPr>
      <w:r w:rsidRPr="0071104D">
        <w:rPr>
          <w:rFonts w:ascii="Arial" w:hAnsi="Arial" w:cs="Arial"/>
          <w:color w:val="2F5496" w:themeColor="accent1" w:themeShade="BF"/>
          <w:sz w:val="24"/>
          <w:szCs w:val="24"/>
        </w:rPr>
        <w:t>ANNEE SCOLAIRE 2022-2023</w:t>
      </w:r>
    </w:p>
    <w:p w:rsidR="00BC18EE" w:rsidRPr="0071104D" w:rsidRDefault="00BC18EE">
      <w:pPr>
        <w:rPr>
          <w:rFonts w:ascii="Arial" w:hAnsi="Arial" w:cs="Arial"/>
          <w:sz w:val="24"/>
          <w:szCs w:val="24"/>
        </w:rPr>
      </w:pPr>
    </w:p>
    <w:p w:rsidR="00BC18EE" w:rsidRDefault="00BC18EE">
      <w:pPr>
        <w:rPr>
          <w:rFonts w:ascii="Arial" w:hAnsi="Arial" w:cs="Arial"/>
          <w:sz w:val="24"/>
          <w:szCs w:val="24"/>
        </w:rPr>
      </w:pPr>
      <w:r w:rsidRPr="0071104D">
        <w:rPr>
          <w:rFonts w:ascii="Arial" w:hAnsi="Arial" w:cs="Arial"/>
          <w:color w:val="FF0000"/>
          <w:sz w:val="24"/>
          <w:szCs w:val="24"/>
        </w:rPr>
        <w:t>Attention</w:t>
      </w:r>
      <w:r w:rsidRPr="0071104D">
        <w:rPr>
          <w:rFonts w:ascii="Arial" w:hAnsi="Arial" w:cs="Arial"/>
          <w:sz w:val="24"/>
          <w:szCs w:val="24"/>
        </w:rPr>
        <w:t> : Pour les élèves de</w:t>
      </w:r>
      <w:r w:rsidR="0071104D">
        <w:rPr>
          <w:rFonts w:ascii="Arial" w:hAnsi="Arial" w:cs="Arial"/>
          <w:sz w:val="24"/>
          <w:szCs w:val="24"/>
        </w:rPr>
        <w:t>s</w:t>
      </w:r>
      <w:r w:rsidRPr="0071104D">
        <w:rPr>
          <w:rFonts w:ascii="Arial" w:hAnsi="Arial" w:cs="Arial"/>
          <w:sz w:val="24"/>
          <w:szCs w:val="24"/>
        </w:rPr>
        <w:t xml:space="preserve"> classe</w:t>
      </w:r>
      <w:r w:rsidR="0071104D">
        <w:rPr>
          <w:rFonts w:ascii="Arial" w:hAnsi="Arial" w:cs="Arial"/>
          <w:sz w:val="24"/>
          <w:szCs w:val="24"/>
        </w:rPr>
        <w:t>s</w:t>
      </w:r>
      <w:r w:rsidRPr="0071104D">
        <w:rPr>
          <w:rFonts w:ascii="Arial" w:hAnsi="Arial" w:cs="Arial"/>
          <w:sz w:val="24"/>
          <w:szCs w:val="24"/>
        </w:rPr>
        <w:t xml:space="preserve"> de seconde générale et technologique et les classes de première générale</w:t>
      </w:r>
      <w:r w:rsidR="0071104D" w:rsidRPr="0071104D">
        <w:rPr>
          <w:rFonts w:ascii="Arial" w:hAnsi="Arial" w:cs="Arial"/>
          <w:sz w:val="24"/>
          <w:szCs w:val="24"/>
        </w:rPr>
        <w:t>, uniquement : Veuillez prendre rendez-vous avec la Psy EN qui accompagne votre classe.</w:t>
      </w:r>
    </w:p>
    <w:p w:rsidR="0014661A" w:rsidRDefault="0014661A">
      <w:pPr>
        <w:rPr>
          <w:rFonts w:ascii="Arial" w:hAnsi="Arial" w:cs="Arial"/>
          <w:sz w:val="24"/>
          <w:szCs w:val="24"/>
        </w:rPr>
      </w:pPr>
    </w:p>
    <w:p w:rsidR="0014661A" w:rsidRDefault="0014661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18EE" w:rsidRPr="0071104D" w:rsidRDefault="00BC18E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18EE" w:rsidRPr="0071104D" w:rsidTr="00BC18EE">
        <w:tc>
          <w:tcPr>
            <w:tcW w:w="4531" w:type="dxa"/>
          </w:tcPr>
          <w:p w:rsidR="00BC18EE" w:rsidRPr="0071104D" w:rsidRDefault="00BC18E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8EE" w:rsidRPr="0071104D" w:rsidRDefault="00BC18EE" w:rsidP="00BC18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104D"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  <w:t>Madame Magali DARCY</w:t>
            </w:r>
          </w:p>
          <w:p w:rsidR="00BC18EE" w:rsidRPr="0071104D" w:rsidRDefault="00BC18EE" w:rsidP="00BC1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EE" w:rsidRPr="0071104D" w:rsidRDefault="00BC18EE" w:rsidP="00BC18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4D">
              <w:rPr>
                <w:rFonts w:ascii="Arial" w:hAnsi="Arial" w:cs="Arial"/>
                <w:b/>
                <w:sz w:val="24"/>
                <w:szCs w:val="24"/>
              </w:rPr>
              <w:t>Présence : Jeudi toute la journée</w:t>
            </w:r>
          </w:p>
          <w:p w:rsidR="00BC18EE" w:rsidRPr="0071104D" w:rsidRDefault="00BC18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BC18EE" w:rsidRPr="0071104D" w:rsidRDefault="00BC18EE" w:rsidP="00BC1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EE" w:rsidRPr="0071104D" w:rsidRDefault="00BC18EE" w:rsidP="00BC18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104D"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  <w:t>Madame Laurianne SOURIMANT</w:t>
            </w:r>
          </w:p>
          <w:p w:rsidR="00BC18EE" w:rsidRPr="0071104D" w:rsidRDefault="00BC18EE" w:rsidP="00BC1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EE" w:rsidRPr="0071104D" w:rsidRDefault="00BC18EE" w:rsidP="00BC18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4D">
              <w:rPr>
                <w:rFonts w:ascii="Arial" w:hAnsi="Arial" w:cs="Arial"/>
                <w:b/>
                <w:sz w:val="24"/>
                <w:szCs w:val="24"/>
              </w:rPr>
              <w:t>Présence : Mardi toute la journée</w:t>
            </w:r>
          </w:p>
          <w:p w:rsidR="00BC18EE" w:rsidRPr="0071104D" w:rsidRDefault="00BC18EE" w:rsidP="00BC18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4D">
              <w:rPr>
                <w:rFonts w:ascii="Arial" w:hAnsi="Arial" w:cs="Arial"/>
                <w:b/>
                <w:sz w:val="24"/>
                <w:szCs w:val="24"/>
              </w:rPr>
              <w:t xml:space="preserve">       Mercredi matin</w:t>
            </w:r>
          </w:p>
          <w:p w:rsidR="00BC18EE" w:rsidRPr="0071104D" w:rsidRDefault="00BC18EE" w:rsidP="00BC18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8EE" w:rsidRPr="0071104D" w:rsidTr="00BC18EE">
        <w:tc>
          <w:tcPr>
            <w:tcW w:w="4531" w:type="dxa"/>
          </w:tcPr>
          <w:p w:rsidR="00BC18EE" w:rsidRPr="0071104D" w:rsidRDefault="00BC18E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8EE" w:rsidRDefault="00BC18EE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04D">
              <w:rPr>
                <w:rFonts w:ascii="Arial" w:hAnsi="Arial" w:cs="Arial"/>
                <w:b/>
                <w:sz w:val="24"/>
                <w:szCs w:val="24"/>
              </w:rPr>
              <w:t>Seconde Générale et Technologique</w:t>
            </w:r>
            <w:r w:rsidRPr="0071104D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71104D" w:rsidRPr="0071104D" w:rsidRDefault="0071104D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EE" w:rsidRDefault="00BC18EE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04D">
              <w:rPr>
                <w:rFonts w:ascii="Arial" w:hAnsi="Arial" w:cs="Arial"/>
                <w:sz w:val="24"/>
                <w:szCs w:val="24"/>
              </w:rPr>
              <w:t>8,9,10,11,12,13,13</w:t>
            </w:r>
          </w:p>
          <w:p w:rsidR="0071104D" w:rsidRPr="0071104D" w:rsidRDefault="007110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BC18EE" w:rsidRPr="0071104D" w:rsidRDefault="00BC18EE" w:rsidP="00BC18E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8EE" w:rsidRDefault="00BC18EE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04D">
              <w:rPr>
                <w:rFonts w:ascii="Arial" w:hAnsi="Arial" w:cs="Arial"/>
                <w:b/>
                <w:sz w:val="24"/>
                <w:szCs w:val="24"/>
              </w:rPr>
              <w:t>Seconde Générale et Technologique</w:t>
            </w:r>
            <w:r w:rsidRPr="0071104D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71104D" w:rsidRPr="0071104D" w:rsidRDefault="0071104D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EE" w:rsidRPr="0071104D" w:rsidRDefault="00BC18EE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04D">
              <w:rPr>
                <w:rFonts w:ascii="Arial" w:hAnsi="Arial" w:cs="Arial"/>
                <w:sz w:val="24"/>
                <w:szCs w:val="24"/>
              </w:rPr>
              <w:t>1,2,3,4,5,6,7</w:t>
            </w:r>
          </w:p>
          <w:p w:rsidR="00BC18EE" w:rsidRPr="0071104D" w:rsidRDefault="00BC18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8EE" w:rsidRPr="0071104D" w:rsidTr="00BC18EE">
        <w:tc>
          <w:tcPr>
            <w:tcW w:w="4531" w:type="dxa"/>
          </w:tcPr>
          <w:p w:rsidR="00BC18EE" w:rsidRPr="0071104D" w:rsidRDefault="00BC18EE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EE" w:rsidRDefault="00BC18EE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04D">
              <w:rPr>
                <w:rFonts w:ascii="Arial" w:hAnsi="Arial" w:cs="Arial"/>
                <w:b/>
                <w:sz w:val="24"/>
                <w:szCs w:val="24"/>
              </w:rPr>
              <w:t>Première générale</w:t>
            </w:r>
            <w:r w:rsidRPr="0071104D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71104D" w:rsidRPr="0071104D" w:rsidRDefault="0071104D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EE" w:rsidRDefault="00BC18EE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04D">
              <w:rPr>
                <w:rFonts w:ascii="Arial" w:hAnsi="Arial" w:cs="Arial"/>
                <w:sz w:val="24"/>
                <w:szCs w:val="24"/>
              </w:rPr>
              <w:t>9,10,11,12,13, TMD</w:t>
            </w:r>
          </w:p>
          <w:p w:rsidR="0071104D" w:rsidRPr="0071104D" w:rsidRDefault="0071104D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BC18EE" w:rsidRPr="0071104D" w:rsidRDefault="00BC18EE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EE" w:rsidRDefault="00BC18EE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04D">
              <w:rPr>
                <w:rFonts w:ascii="Arial" w:hAnsi="Arial" w:cs="Arial"/>
                <w:b/>
                <w:sz w:val="24"/>
                <w:szCs w:val="24"/>
              </w:rPr>
              <w:t>Première générale</w:t>
            </w:r>
            <w:r w:rsidRPr="0071104D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71104D" w:rsidRPr="0071104D" w:rsidRDefault="0071104D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EE" w:rsidRPr="0071104D" w:rsidRDefault="00BC18EE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04D">
              <w:rPr>
                <w:rFonts w:ascii="Arial" w:hAnsi="Arial" w:cs="Arial"/>
                <w:sz w:val="24"/>
                <w:szCs w:val="24"/>
              </w:rPr>
              <w:t>1,2,3,4,5,6,7,8</w:t>
            </w:r>
          </w:p>
          <w:p w:rsidR="00BC18EE" w:rsidRPr="0071104D" w:rsidRDefault="00BC18EE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8EE" w:rsidRPr="0071104D" w:rsidTr="00BC18EE">
        <w:tc>
          <w:tcPr>
            <w:tcW w:w="4531" w:type="dxa"/>
          </w:tcPr>
          <w:p w:rsidR="00BC18EE" w:rsidRPr="0071104D" w:rsidRDefault="00BC18EE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EE" w:rsidRDefault="00BC18EE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04D">
              <w:rPr>
                <w:rFonts w:ascii="Arial" w:hAnsi="Arial" w:cs="Arial"/>
                <w:b/>
                <w:sz w:val="24"/>
                <w:szCs w:val="24"/>
              </w:rPr>
              <w:t>Terminale générale</w:t>
            </w:r>
            <w:r w:rsidRPr="0071104D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71104D" w:rsidRPr="0071104D" w:rsidRDefault="0071104D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EE" w:rsidRPr="0071104D" w:rsidRDefault="00BC18EE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04D">
              <w:rPr>
                <w:rFonts w:ascii="Arial" w:hAnsi="Arial" w:cs="Arial"/>
                <w:sz w:val="24"/>
                <w:szCs w:val="24"/>
              </w:rPr>
              <w:t>4,5,6,7,8,9</w:t>
            </w:r>
          </w:p>
          <w:p w:rsidR="00BC18EE" w:rsidRPr="0071104D" w:rsidRDefault="00BC18EE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BC18EE" w:rsidRPr="0071104D" w:rsidRDefault="00BC18EE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EE" w:rsidRDefault="00BC18EE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04D">
              <w:rPr>
                <w:rFonts w:ascii="Arial" w:hAnsi="Arial" w:cs="Arial"/>
                <w:b/>
                <w:sz w:val="24"/>
                <w:szCs w:val="24"/>
              </w:rPr>
              <w:t>Terminale générale</w:t>
            </w:r>
            <w:r w:rsidRPr="0071104D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71104D" w:rsidRPr="0071104D" w:rsidRDefault="0071104D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EE" w:rsidRPr="0071104D" w:rsidRDefault="00BC18EE" w:rsidP="0071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04D">
              <w:rPr>
                <w:rFonts w:ascii="Arial" w:hAnsi="Arial" w:cs="Arial"/>
                <w:sz w:val="24"/>
                <w:szCs w:val="24"/>
              </w:rPr>
              <w:t>1,2,3,10,11,12, TMD</w:t>
            </w:r>
          </w:p>
        </w:tc>
      </w:tr>
    </w:tbl>
    <w:p w:rsidR="00BC18EE" w:rsidRDefault="00BC18EE"/>
    <w:p w:rsidR="00FF7DAA" w:rsidRDefault="00FF7DAA"/>
    <w:p w:rsidR="00FF7DAA" w:rsidRPr="00FF7DAA" w:rsidRDefault="00FF7DAA" w:rsidP="00FF7DAA">
      <w:pPr>
        <w:jc w:val="both"/>
        <w:rPr>
          <w:rFonts w:ascii="Arial" w:hAnsi="Arial" w:cs="Arial"/>
          <w:sz w:val="24"/>
          <w:szCs w:val="24"/>
        </w:rPr>
      </w:pPr>
      <w:r w:rsidRPr="00FF7DAA">
        <w:rPr>
          <w:rFonts w:ascii="Arial" w:hAnsi="Arial" w:cs="Arial"/>
          <w:color w:val="2F5496" w:themeColor="accent1" w:themeShade="BF"/>
          <w:sz w:val="24"/>
          <w:szCs w:val="24"/>
        </w:rPr>
        <w:t xml:space="preserve">Si tous les rendez-vous sont pris : Le Centre d’Information et d’Orientation de Bordeaux Nord est ouvert pendant la semaine et les vacances scolaires. Vous pouvez vous rendre au CIO qui est situé au 10 rue Théodore Blanc </w:t>
      </w:r>
      <w:r w:rsidRPr="00FF7DAA">
        <w:rPr>
          <w:rFonts w:ascii="Arial" w:hAnsi="Arial" w:cs="Arial"/>
          <w:color w:val="2F5496" w:themeColor="accent1" w:themeShade="BF"/>
          <w:sz w:val="24"/>
          <w:szCs w:val="24"/>
        </w:rPr>
        <w:t>Bâtiment 3</w:t>
      </w:r>
      <w:r w:rsidRPr="00FF7DAA">
        <w:rPr>
          <w:rFonts w:ascii="Arial" w:hAnsi="Arial" w:cs="Arial"/>
          <w:color w:val="2F5496" w:themeColor="accent1" w:themeShade="BF"/>
          <w:sz w:val="24"/>
          <w:szCs w:val="24"/>
        </w:rPr>
        <w:t xml:space="preserve"> 33520 BRUGES. N’hésitez pas à le contacter au 05.56.52.37.42</w:t>
      </w:r>
      <w:r w:rsidRPr="00FF7DAA">
        <w:rPr>
          <w:rFonts w:ascii="Arial" w:hAnsi="Arial" w:cs="Arial"/>
          <w:sz w:val="24"/>
          <w:szCs w:val="24"/>
        </w:rPr>
        <w:t>.</w:t>
      </w:r>
    </w:p>
    <w:sectPr w:rsidR="00FF7DAA" w:rsidRPr="00FF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14661A"/>
    <w:rsid w:val="003579AC"/>
    <w:rsid w:val="003D17B5"/>
    <w:rsid w:val="00695440"/>
    <w:rsid w:val="0071104D"/>
    <w:rsid w:val="00BC18EE"/>
    <w:rsid w:val="00EC6530"/>
    <w:rsid w:val="00EF17C1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B27A"/>
  <w15:chartTrackingRefBased/>
  <w15:docId w15:val="{38C34B3A-30A9-4BE7-AE6C-21A82F49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darcy</dc:creator>
  <cp:keywords/>
  <dc:description/>
  <cp:lastModifiedBy>magali darcy</cp:lastModifiedBy>
  <cp:revision>6</cp:revision>
  <dcterms:created xsi:type="dcterms:W3CDTF">2022-09-15T11:35:00Z</dcterms:created>
  <dcterms:modified xsi:type="dcterms:W3CDTF">2022-09-15T12:05:00Z</dcterms:modified>
</cp:coreProperties>
</file>